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98C8D" w14:textId="2A37776D" w:rsidR="00F419E7" w:rsidRDefault="00D8585D">
      <w:pPr>
        <w:pStyle w:val="Heading1"/>
      </w:pPr>
      <w:r>
        <w:t xml:space="preserve">Topic 9 – </w:t>
      </w:r>
      <w:r w:rsidR="00C920E4">
        <w:t xml:space="preserve">Guidance for </w:t>
      </w:r>
      <w:r w:rsidR="00F419E7">
        <w:t xml:space="preserve">Practical </w:t>
      </w:r>
      <w:r w:rsidR="00D30CF3">
        <w:t>1</w:t>
      </w:r>
      <w:r w:rsidR="00F419E7">
        <w:t xml:space="preserve"> </w:t>
      </w:r>
    </w:p>
    <w:p w14:paraId="73D1B45E" w14:textId="77777777" w:rsidR="00F419E7" w:rsidRPr="00AC2E34" w:rsidRDefault="00D30CF3" w:rsidP="0019329D">
      <w:pPr>
        <w:pStyle w:val="Heading2"/>
        <w:spacing w:after="120"/>
        <w:rPr>
          <w:i/>
        </w:rPr>
      </w:pPr>
      <w:r>
        <w:rPr>
          <w:i/>
        </w:rPr>
        <w:t>Determination of wavelength using Young’s double</w:t>
      </w:r>
      <w:r w:rsidR="001A72F6">
        <w:rPr>
          <w:i/>
        </w:rPr>
        <w:t>-</w:t>
      </w:r>
      <w:r>
        <w:rPr>
          <w:i/>
        </w:rPr>
        <w:t>slit experiment</w:t>
      </w:r>
    </w:p>
    <w:p w14:paraId="4F016E5D" w14:textId="77777777" w:rsidR="002026B6" w:rsidRDefault="002026B6" w:rsidP="00FF6050">
      <w:pPr>
        <w:pStyle w:val="Heading3"/>
        <w:spacing w:before="240"/>
      </w:pPr>
      <w:bookmarkStart w:id="0" w:name="OLE_LINK1"/>
      <w:bookmarkStart w:id="1" w:name="OLE_LINK2"/>
      <w:r>
        <w:t>Safety</w:t>
      </w:r>
    </w:p>
    <w:p w14:paraId="04F3B523"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1478C0E8"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778D38CE" w14:textId="2CED4FB0"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7FC91D56" w14:textId="77777777" w:rsidR="002746F9" w:rsidRDefault="002746F9" w:rsidP="00FF6050">
      <w:pPr>
        <w:pStyle w:val="Heading3"/>
        <w:spacing w:before="240"/>
      </w:pPr>
      <w:r>
        <w:t>Guidance</w:t>
      </w:r>
    </w:p>
    <w:p w14:paraId="617758A9" w14:textId="77777777" w:rsidR="002746F9" w:rsidRDefault="00A66091" w:rsidP="002746F9">
      <w:r w:rsidRPr="00C04ADC">
        <w:t xml:space="preserve">Students will practice </w:t>
      </w:r>
      <w:r w:rsidR="00C04ADC" w:rsidRPr="00C04ADC">
        <w:t xml:space="preserve">measuring angles, </w:t>
      </w:r>
      <w:r w:rsidRPr="00C04ADC">
        <w:t>recording mea</w:t>
      </w:r>
      <w:r w:rsidR="00C04ADC" w:rsidRPr="00C04ADC">
        <w:t>surements in appropriate tables</w:t>
      </w:r>
      <w:r w:rsidRPr="00C04ADC">
        <w:t xml:space="preserve"> and using graphical method</w:t>
      </w:r>
      <w:r w:rsidR="001A72F6">
        <w:t>s</w:t>
      </w:r>
      <w:r w:rsidRPr="00C04ADC">
        <w:t xml:space="preserve"> to determine experimental values.</w:t>
      </w:r>
    </w:p>
    <w:p w14:paraId="3A91454E" w14:textId="77777777" w:rsidR="00295E4C" w:rsidRDefault="00295E4C" w:rsidP="00FF6050">
      <w:pPr>
        <w:pStyle w:val="Heading3"/>
        <w:spacing w:before="240"/>
      </w:pPr>
      <w:r>
        <w:t>Apparatus and materials</w:t>
      </w:r>
    </w:p>
    <w:p w14:paraId="721C891D" w14:textId="77777777" w:rsidR="00295E4C" w:rsidRDefault="00C920E4" w:rsidP="00295E4C">
      <w:r>
        <w:t>Each group will need:</w:t>
      </w:r>
    </w:p>
    <w:p w14:paraId="4BC51E30" w14:textId="77777777" w:rsidR="00403680" w:rsidRDefault="001A72F6" w:rsidP="00403680">
      <w:pPr>
        <w:pStyle w:val="Liststyle"/>
        <w:numPr>
          <w:ilvl w:val="0"/>
          <w:numId w:val="7"/>
        </w:numPr>
      </w:pPr>
      <w:r>
        <w:t>laser</w:t>
      </w:r>
    </w:p>
    <w:p w14:paraId="6423ECA1" w14:textId="064B2B11" w:rsidR="00403680" w:rsidRDefault="001A72F6" w:rsidP="00403680">
      <w:pPr>
        <w:pStyle w:val="Liststyle"/>
        <w:numPr>
          <w:ilvl w:val="0"/>
          <w:numId w:val="7"/>
        </w:numPr>
      </w:pPr>
      <w:r>
        <w:t>double-slit aperture of known slit separation</w:t>
      </w:r>
    </w:p>
    <w:p w14:paraId="5139CA7B" w14:textId="77777777" w:rsidR="00403680" w:rsidRDefault="001A72F6" w:rsidP="00403680">
      <w:pPr>
        <w:pStyle w:val="Liststyle"/>
        <w:numPr>
          <w:ilvl w:val="0"/>
          <w:numId w:val="7"/>
        </w:numPr>
      </w:pPr>
      <w:r>
        <w:t>support for aperture</w:t>
      </w:r>
    </w:p>
    <w:p w14:paraId="3119C366" w14:textId="77777777" w:rsidR="00403680" w:rsidRDefault="001A72F6" w:rsidP="00403680">
      <w:pPr>
        <w:pStyle w:val="Liststyle"/>
        <w:numPr>
          <w:ilvl w:val="0"/>
          <w:numId w:val="7"/>
        </w:numPr>
      </w:pPr>
      <w:r>
        <w:t>screen</w:t>
      </w:r>
    </w:p>
    <w:p w14:paraId="4469FD6A" w14:textId="77777777" w:rsidR="00403680" w:rsidRDefault="001A72F6" w:rsidP="00403680">
      <w:pPr>
        <w:pStyle w:val="Liststyle"/>
        <w:numPr>
          <w:ilvl w:val="0"/>
          <w:numId w:val="7"/>
        </w:numPr>
      </w:pPr>
      <w:r>
        <w:t>ruler</w:t>
      </w:r>
    </w:p>
    <w:p w14:paraId="312BB1C9" w14:textId="77777777" w:rsidR="00403680" w:rsidRDefault="001A72F6" w:rsidP="00403680">
      <w:pPr>
        <w:pStyle w:val="Liststyle"/>
        <w:numPr>
          <w:ilvl w:val="0"/>
          <w:numId w:val="7"/>
        </w:numPr>
      </w:pPr>
      <w:r>
        <w:t xml:space="preserve">metre rule </w:t>
      </w:r>
    </w:p>
    <w:p w14:paraId="74504388" w14:textId="77777777" w:rsidR="00403680" w:rsidRDefault="00403680" w:rsidP="00403680">
      <w:pPr>
        <w:pStyle w:val="Heading3"/>
        <w:spacing w:before="240"/>
      </w:pPr>
      <w:r>
        <w:t>Setting up the practical</w:t>
      </w:r>
    </w:p>
    <w:p w14:paraId="463BBE9A" w14:textId="0CBFDD75" w:rsidR="00403680" w:rsidRDefault="00403680" w:rsidP="00403680">
      <w:r>
        <w:t xml:space="preserve">Use a </w:t>
      </w:r>
      <w:r w:rsidR="001A72F6">
        <w:t>low-</w:t>
      </w:r>
      <w:r>
        <w:t xml:space="preserve">power output laser, for example </w:t>
      </w:r>
      <w:r w:rsidR="001A72F6">
        <w:t xml:space="preserve">Class </w:t>
      </w:r>
      <w:r>
        <w:t xml:space="preserve">2. Class 3B and Class 4 are unsuitable for use in schools. Make sure that all entrances to the room where the experiment takes place have a ‘Laser in use’ sign. </w:t>
      </w:r>
    </w:p>
    <w:p w14:paraId="7D0C0012" w14:textId="353023D8" w:rsidR="00403680" w:rsidRPr="00295E4C" w:rsidRDefault="00403680" w:rsidP="00403680">
      <w:r>
        <w:t xml:space="preserve">Another way to ensure that </w:t>
      </w:r>
      <w:r w:rsidR="005D1CE4">
        <w:t>students’</w:t>
      </w:r>
      <w:r>
        <w:t xml:space="preserve"> eyes are </w:t>
      </w:r>
      <w:r w:rsidR="001A72F6">
        <w:t xml:space="preserve">not </w:t>
      </w:r>
      <w:r w:rsidR="00D8585D">
        <w:t>close to the laser beam</w:t>
      </w:r>
      <w:r>
        <w:t xml:space="preserve"> is </w:t>
      </w:r>
      <w:r w:rsidR="001A72F6">
        <w:t xml:space="preserve">for </w:t>
      </w:r>
      <w:r>
        <w:t xml:space="preserve">students </w:t>
      </w:r>
      <w:r w:rsidR="001A72F6">
        <w:t xml:space="preserve">to </w:t>
      </w:r>
      <w:r>
        <w:t>use a digital camera to take picture</w:t>
      </w:r>
      <w:r w:rsidR="001A72F6">
        <w:t>s</w:t>
      </w:r>
      <w:r>
        <w:t xml:space="preserve"> of the diffraction pattern</w:t>
      </w:r>
      <w:r w:rsidR="001A72F6">
        <w:t>s</w:t>
      </w:r>
      <w:r>
        <w:t xml:space="preserve"> with a ruler next to </w:t>
      </w:r>
      <w:r w:rsidR="001A72F6">
        <w:t>them</w:t>
      </w:r>
      <w:r>
        <w:t>. They can analyse these images later to measure the distance of the first secondary maximum to the central maximum.</w:t>
      </w:r>
    </w:p>
    <w:p w14:paraId="506BA27B" w14:textId="77777777" w:rsidR="00295E4C" w:rsidRDefault="002746F9" w:rsidP="00F67726">
      <w:pPr>
        <w:pStyle w:val="Heading3"/>
        <w:spacing w:before="240"/>
      </w:pPr>
      <w:r>
        <w:t>Answers to q</w:t>
      </w:r>
      <w:r w:rsidR="00295E4C">
        <w:t>uestions</w:t>
      </w:r>
    </w:p>
    <w:p w14:paraId="4C4530E9" w14:textId="77777777" w:rsidR="00922220" w:rsidRDefault="00922220" w:rsidP="00D8585D">
      <w:pPr>
        <w:pStyle w:val="ListParagraph"/>
        <w:numPr>
          <w:ilvl w:val="0"/>
          <w:numId w:val="10"/>
        </w:numPr>
        <w:ind w:left="426" w:hanging="426"/>
      </w:pPr>
      <w:r>
        <w:t>It is not clear where exactly the positions of the maxima are.</w:t>
      </w:r>
    </w:p>
    <w:p w14:paraId="7CE82B55" w14:textId="77777777" w:rsidR="00E54442" w:rsidRDefault="00E54442" w:rsidP="00E54442">
      <w:pPr>
        <w:pStyle w:val="ListParagraph"/>
        <w:ind w:left="426"/>
      </w:pPr>
    </w:p>
    <w:p w14:paraId="15722786" w14:textId="77777777" w:rsidR="00A66091" w:rsidRDefault="00922220" w:rsidP="00D8585D">
      <w:pPr>
        <w:pStyle w:val="ListParagraph"/>
        <w:numPr>
          <w:ilvl w:val="0"/>
          <w:numId w:val="10"/>
        </w:numPr>
        <w:ind w:left="426" w:hanging="426"/>
      </w:pPr>
      <w:r>
        <w:t>Bright fringes closer to each other</w:t>
      </w:r>
      <w:r w:rsidR="00C04ADC">
        <w:t>.</w:t>
      </w:r>
    </w:p>
    <w:p w14:paraId="784396B9" w14:textId="77777777" w:rsidR="00E54442" w:rsidRDefault="00E54442" w:rsidP="00E54442">
      <w:pPr>
        <w:pStyle w:val="ListParagraph"/>
        <w:ind w:left="426"/>
      </w:pPr>
    </w:p>
    <w:p w14:paraId="57630117" w14:textId="66EEDF45" w:rsidR="00295E4C" w:rsidRDefault="00922220" w:rsidP="00D8585D">
      <w:pPr>
        <w:pStyle w:val="ListParagraph"/>
        <w:numPr>
          <w:ilvl w:val="0"/>
          <w:numId w:val="10"/>
        </w:numPr>
        <w:ind w:left="426" w:hanging="426"/>
      </w:pPr>
      <w:r w:rsidRPr="00922220">
        <w:t xml:space="preserve">Every </w:t>
      </w:r>
      <w:r>
        <w:t>wavelength w</w:t>
      </w:r>
      <w:r w:rsidR="00D8585D">
        <w:t>ould</w:t>
      </w:r>
      <w:r>
        <w:t xml:space="preserve"> produce an interference pattern. All have a</w:t>
      </w:r>
      <w:r w:rsidRPr="00922220">
        <w:t xml:space="preserve"> b</w:t>
      </w:r>
      <w:r w:rsidR="001A72F6">
        <w:t>r</w:t>
      </w:r>
      <w:r w:rsidRPr="00922220">
        <w:t>ight central fringe</w:t>
      </w:r>
      <w:r>
        <w:t>, t</w:t>
      </w:r>
      <w:r w:rsidRPr="00922220">
        <w:t xml:space="preserve">herefore </w:t>
      </w:r>
      <w:r>
        <w:t xml:space="preserve">there </w:t>
      </w:r>
      <w:r w:rsidR="00D8585D">
        <w:t>would</w:t>
      </w:r>
      <w:r>
        <w:t xml:space="preserve"> be </w:t>
      </w:r>
      <w:r w:rsidRPr="00922220">
        <w:t>a bright central white fringe.</w:t>
      </w:r>
      <w:r>
        <w:t xml:space="preserve"> </w:t>
      </w:r>
      <w:r w:rsidRPr="00922220">
        <w:t xml:space="preserve">The other fringes </w:t>
      </w:r>
      <w:r w:rsidR="00D8585D">
        <w:t>would</w:t>
      </w:r>
      <w:r w:rsidRPr="00922220">
        <w:t xml:space="preserve"> not coincide </w:t>
      </w:r>
      <w:r>
        <w:t xml:space="preserve">so </w:t>
      </w:r>
      <w:r w:rsidR="001A72F6">
        <w:t xml:space="preserve">they </w:t>
      </w:r>
      <w:r w:rsidR="00D8585D">
        <w:t>would</w:t>
      </w:r>
      <w:r>
        <w:t xml:space="preserve"> be less distinct</w:t>
      </w:r>
      <w:r w:rsidR="00D8585D">
        <w:t>,</w:t>
      </w:r>
      <w:r>
        <w:t xml:space="preserve"> with a blue inside area and a red outside area.</w:t>
      </w:r>
    </w:p>
    <w:p w14:paraId="01ED7621" w14:textId="77777777" w:rsidR="00B90ACE" w:rsidRDefault="00B90ACE" w:rsidP="00B90ACE">
      <w:pPr>
        <w:pStyle w:val="ListParagraph"/>
      </w:pPr>
    </w:p>
    <w:p w14:paraId="51DC0D0C" w14:textId="77777777" w:rsidR="00B90ACE" w:rsidRDefault="00B90ACE" w:rsidP="00B90ACE"/>
    <w:p w14:paraId="3EE03615" w14:textId="77777777" w:rsidR="00B90ACE" w:rsidRDefault="00B90ACE">
      <w:pPr>
        <w:pStyle w:val="Heading1"/>
      </w:pPr>
      <w:r>
        <w:lastRenderedPageBreak/>
        <w:t xml:space="preserve">Topic 9 – Guidance for Practical 2 </w:t>
      </w:r>
    </w:p>
    <w:p w14:paraId="3A87AC9B" w14:textId="77777777" w:rsidR="00B90ACE" w:rsidRPr="00AC2E34" w:rsidRDefault="00B90ACE" w:rsidP="0019329D">
      <w:pPr>
        <w:pStyle w:val="Heading2"/>
        <w:spacing w:after="120"/>
        <w:rPr>
          <w:i/>
        </w:rPr>
      </w:pPr>
      <w:r>
        <w:rPr>
          <w:i/>
        </w:rPr>
        <w:t>Measuring the vibrations of a tuning fork using a sonometer</w:t>
      </w:r>
    </w:p>
    <w:p w14:paraId="01F57C25" w14:textId="77777777" w:rsidR="00B90ACE" w:rsidRDefault="00B90ACE" w:rsidP="00FF6050">
      <w:pPr>
        <w:pStyle w:val="Heading3"/>
        <w:spacing w:before="240"/>
      </w:pPr>
      <w:r>
        <w:t>Safety</w:t>
      </w:r>
    </w:p>
    <w:p w14:paraId="41A85602" w14:textId="77777777" w:rsidR="00B90ACE" w:rsidRDefault="00B90ACE" w:rsidP="002026B6">
      <w:r>
        <w:t>Although great care has been taken in checking the accuracy of the information provided in this guidance, Cambridge University Press shall not be responsible for any errors, omissions or inaccuracies.</w:t>
      </w:r>
    </w:p>
    <w:p w14:paraId="71F857E7" w14:textId="77777777" w:rsidR="00B90ACE" w:rsidRDefault="00B90ACE"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5F512D35" w14:textId="77777777" w:rsidR="00B90ACE" w:rsidRDefault="00B90ACE" w:rsidP="002026B6">
      <w:r>
        <w:t>You should carry out the practical yourself before presenting it to students. Make sure you are comfortable with the procedures, and can anticipate any difficulties your students may encounter.</w:t>
      </w:r>
    </w:p>
    <w:p w14:paraId="4840207F" w14:textId="77777777" w:rsidR="00B90ACE" w:rsidRDefault="00B90ACE" w:rsidP="00FF6050">
      <w:pPr>
        <w:pStyle w:val="Heading3"/>
        <w:spacing w:before="240"/>
      </w:pPr>
      <w:r>
        <w:t>Guidance</w:t>
      </w:r>
    </w:p>
    <w:p w14:paraId="5F2B8499" w14:textId="77777777" w:rsidR="00B90ACE" w:rsidRDefault="00B90ACE" w:rsidP="002746F9">
      <w:r w:rsidRPr="00C04ADC">
        <w:t xml:space="preserve">Students will practice </w:t>
      </w:r>
      <w:r>
        <w:t>using a sonometer</w:t>
      </w:r>
      <w:r w:rsidRPr="00C04ADC">
        <w:t>, recording measurements in appropriate tables and using graphical method</w:t>
      </w:r>
      <w:r>
        <w:t>s</w:t>
      </w:r>
      <w:r w:rsidRPr="00C04ADC">
        <w:t xml:space="preserve"> to determine experimental values.</w:t>
      </w:r>
    </w:p>
    <w:p w14:paraId="238AC0F8" w14:textId="77777777" w:rsidR="00B90ACE" w:rsidRDefault="00B90ACE" w:rsidP="00FF6050">
      <w:pPr>
        <w:pStyle w:val="Heading3"/>
        <w:spacing w:before="240"/>
      </w:pPr>
      <w:r>
        <w:t>Apparatus and materials</w:t>
      </w:r>
    </w:p>
    <w:p w14:paraId="1D19A657" w14:textId="77777777" w:rsidR="00B90ACE" w:rsidRDefault="00B90ACE" w:rsidP="00295E4C">
      <w:r>
        <w:t>Each group will need:</w:t>
      </w:r>
    </w:p>
    <w:p w14:paraId="7C0F0C94" w14:textId="77777777" w:rsidR="00B90ACE" w:rsidRDefault="00B90ACE" w:rsidP="00CF5A06">
      <w:pPr>
        <w:pStyle w:val="Liststyle"/>
        <w:numPr>
          <w:ilvl w:val="0"/>
          <w:numId w:val="7"/>
        </w:numPr>
        <w:ind w:left="567"/>
      </w:pPr>
      <w:r>
        <w:t>sonometer (box, fixed peg F, two fixed bridges A and B, movable bridge C, pulley P, mass hanger and slot masses W)</w:t>
      </w:r>
    </w:p>
    <w:p w14:paraId="686273B6" w14:textId="77777777" w:rsidR="00B90ACE" w:rsidRDefault="00B90ACE" w:rsidP="00CF5A06">
      <w:pPr>
        <w:pStyle w:val="Liststyle"/>
        <w:numPr>
          <w:ilvl w:val="0"/>
          <w:numId w:val="7"/>
        </w:numPr>
        <w:ind w:left="567"/>
      </w:pPr>
      <w:r>
        <w:t>steel wire (diameter 0.5 mm)</w:t>
      </w:r>
    </w:p>
    <w:p w14:paraId="23FE072D" w14:textId="77777777" w:rsidR="00B90ACE" w:rsidRDefault="00B90ACE" w:rsidP="00CF5A06">
      <w:pPr>
        <w:pStyle w:val="Liststyle"/>
        <w:numPr>
          <w:ilvl w:val="0"/>
          <w:numId w:val="7"/>
        </w:numPr>
        <w:ind w:left="567"/>
      </w:pPr>
      <w:r>
        <w:t xml:space="preserve">micrometer </w:t>
      </w:r>
    </w:p>
    <w:p w14:paraId="63661F10" w14:textId="77777777" w:rsidR="00B90ACE" w:rsidRDefault="00B90ACE" w:rsidP="00CF5A06">
      <w:pPr>
        <w:pStyle w:val="Liststyle"/>
        <w:numPr>
          <w:ilvl w:val="0"/>
          <w:numId w:val="7"/>
        </w:numPr>
        <w:ind w:left="567"/>
      </w:pPr>
      <w:r>
        <w:t xml:space="preserve">set of tuning forks and rubber bung </w:t>
      </w:r>
    </w:p>
    <w:p w14:paraId="5FC2A138" w14:textId="77777777" w:rsidR="00B90ACE" w:rsidRDefault="00B90ACE" w:rsidP="00403680">
      <w:pPr>
        <w:pStyle w:val="Heading3"/>
        <w:spacing w:before="240"/>
      </w:pPr>
      <w:r>
        <w:t>Setting up the practical</w:t>
      </w:r>
    </w:p>
    <w:p w14:paraId="48AFDD93" w14:textId="77777777" w:rsidR="00B90ACE" w:rsidRDefault="00B90ACE" w:rsidP="00403680">
      <w:r>
        <w:t>With the same experimental setup, some variations of the experiment can be performed.</w:t>
      </w:r>
    </w:p>
    <w:p w14:paraId="1DD43063" w14:textId="77777777" w:rsidR="00B90ACE" w:rsidRDefault="00B90ACE" w:rsidP="00B90ACE">
      <w:pPr>
        <w:pStyle w:val="ListParagraph"/>
        <w:numPr>
          <w:ilvl w:val="0"/>
          <w:numId w:val="12"/>
        </w:numPr>
        <w:ind w:left="426" w:hanging="426"/>
      </w:pPr>
      <w:r>
        <w:t xml:space="preserve">Keeping the load constant, students change the length, </w:t>
      </w:r>
      <w:r w:rsidRPr="004B37EB">
        <w:rPr>
          <w:i/>
        </w:rPr>
        <w:t>L</w:t>
      </w:r>
      <w:r>
        <w:t xml:space="preserve">, to match the frequency of the fork and plot </w:t>
      </w:r>
      <w:r w:rsidRPr="004B37EB">
        <w:rPr>
          <w:i/>
        </w:rPr>
        <w:t xml:space="preserve">f </w:t>
      </w:r>
      <w:r>
        <w:t xml:space="preserve">against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L</m:t>
                </m:r>
              </m:den>
            </m:f>
          </m:e>
        </m:box>
      </m:oMath>
      <w:r>
        <w:t>. They can determine the density of the material from the value of the gradient of their graph.</w:t>
      </w:r>
    </w:p>
    <w:p w14:paraId="70511397" w14:textId="77777777" w:rsidR="00B90ACE" w:rsidRDefault="00B90ACE" w:rsidP="00B90ACE">
      <w:pPr>
        <w:pStyle w:val="ListParagraph"/>
        <w:numPr>
          <w:ilvl w:val="0"/>
          <w:numId w:val="12"/>
        </w:numPr>
        <w:ind w:left="426" w:hanging="426"/>
      </w:pPr>
      <w:r>
        <w:t xml:space="preserve">Keeping the tension, </w:t>
      </w:r>
      <w:r w:rsidRPr="004B37EB">
        <w:rPr>
          <w:i/>
        </w:rPr>
        <w:t>T</w:t>
      </w:r>
      <w:r>
        <w:t xml:space="preserve">, constant, students change the material or the diameter of the wire and measure </w:t>
      </w:r>
      <w:r w:rsidRPr="004B37EB">
        <w:rPr>
          <w:i/>
        </w:rPr>
        <w:t>L</w:t>
      </w:r>
      <w:r>
        <w:t xml:space="preserve"> </w:t>
      </w:r>
      <w:r w:rsidRPr="004B37EB">
        <w:rPr>
          <w:i/>
        </w:rPr>
        <w:t>f</w:t>
      </w:r>
      <w:r>
        <w:t xml:space="preserve"> </w:t>
      </w:r>
      <w:r>
        <w:sym w:font="Symbol" w:char="F0B5"/>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L</m:t>
                </m:r>
              </m:den>
            </m:f>
          </m:e>
        </m:box>
      </m:oMath>
      <w:r>
        <w:t xml:space="preserve"> and </w:t>
      </w:r>
      <w:r w:rsidRPr="004B37EB">
        <w:rPr>
          <w:i/>
        </w:rPr>
        <w:t>L</w:t>
      </w:r>
      <w:r>
        <w:sym w:font="Symbol" w:char="F0D6"/>
      </w:r>
      <w:r w:rsidRPr="004B37EB">
        <w:rPr>
          <w:i/>
        </w:rPr>
        <w:t>ρ</w:t>
      </w:r>
      <w:r>
        <w:t xml:space="preserve"> is constant for each wire. They will plot </w:t>
      </w:r>
      <w:r w:rsidRPr="004B37EB">
        <w:rPr>
          <w:i/>
        </w:rPr>
        <w:t>f</w:t>
      </w:r>
      <w:r>
        <w:t xml:space="preserve"> against </w:t>
      </w:r>
      <w:r>
        <w:sym w:font="Symbol" w:char="F0D6"/>
      </w:r>
      <w:r w:rsidRPr="004B37EB">
        <w:rPr>
          <w:i/>
        </w:rPr>
        <w:t>ρ</w:t>
      </w:r>
      <w:r>
        <w:t xml:space="preserve"> if they change the material and </w:t>
      </w:r>
      <w:r w:rsidRPr="004B37EB">
        <w:rPr>
          <w:i/>
        </w:rPr>
        <w:t>f</w:t>
      </w:r>
      <w:r>
        <w:t xml:space="preserve"> against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r</m:t>
                </m:r>
              </m:den>
            </m:f>
          </m:e>
        </m:box>
      </m:oMath>
      <w:r w:rsidDel="00BC6652">
        <w:t xml:space="preserve"> </w:t>
      </w:r>
      <w:r>
        <w:t xml:space="preserve"> if they change the diameter of the wire.</w:t>
      </w:r>
    </w:p>
    <w:p w14:paraId="71696896" w14:textId="77777777" w:rsidR="00B90ACE" w:rsidRDefault="00B90ACE" w:rsidP="00CC2917">
      <w:pPr>
        <w:pStyle w:val="Heading3"/>
        <w:spacing w:before="240"/>
      </w:pPr>
      <w:r>
        <w:t>Answers to questions</w:t>
      </w:r>
    </w:p>
    <w:p w14:paraId="73DE2F83" w14:textId="77777777" w:rsidR="00B90ACE" w:rsidRDefault="00B90ACE" w:rsidP="00B90ACE">
      <w:pPr>
        <w:pStyle w:val="Question"/>
        <w:numPr>
          <w:ilvl w:val="0"/>
          <w:numId w:val="13"/>
        </w:numPr>
        <w:tabs>
          <w:tab w:val="clear" w:pos="567"/>
          <w:tab w:val="left" w:pos="426"/>
        </w:tabs>
        <w:spacing w:after="200"/>
        <w:ind w:left="426" w:hanging="426"/>
      </w:pPr>
      <w:r>
        <w:t>Inversely proportional.</w:t>
      </w:r>
    </w:p>
    <w:p w14:paraId="2DD19985" w14:textId="77777777" w:rsidR="00B90ACE" w:rsidRDefault="00B90ACE" w:rsidP="00B90ACE">
      <w:pPr>
        <w:pStyle w:val="Question"/>
        <w:numPr>
          <w:ilvl w:val="0"/>
          <w:numId w:val="13"/>
        </w:numPr>
        <w:tabs>
          <w:tab w:val="clear" w:pos="567"/>
          <w:tab w:val="left" w:pos="426"/>
        </w:tabs>
        <w:spacing w:after="200"/>
        <w:ind w:left="426" w:hanging="426"/>
      </w:pPr>
      <w:r>
        <w:t>They are equal.</w:t>
      </w:r>
    </w:p>
    <w:p w14:paraId="5CFB5091" w14:textId="77777777" w:rsidR="00B90ACE" w:rsidRDefault="00B90ACE" w:rsidP="00B90ACE">
      <w:pPr>
        <w:pStyle w:val="Question"/>
        <w:numPr>
          <w:ilvl w:val="0"/>
          <w:numId w:val="13"/>
        </w:numPr>
        <w:tabs>
          <w:tab w:val="clear" w:pos="567"/>
          <w:tab w:val="left" w:pos="426"/>
        </w:tabs>
        <w:spacing w:after="200"/>
        <w:ind w:hanging="720"/>
      </w:pPr>
      <m:oMath>
        <m:r>
          <w:rPr>
            <w:rFonts w:ascii="Cambria Math" w:hAnsi="Cambria Math"/>
          </w:rPr>
          <m:t>f=</m:t>
        </m:r>
        <m:f>
          <m:fPr>
            <m:ctrlPr>
              <w:rPr>
                <w:rFonts w:ascii="Cambria Math" w:hAnsi="Cambria Math"/>
                <w:i/>
              </w:rPr>
            </m:ctrlPr>
          </m:fPr>
          <m:num>
            <m:r>
              <w:rPr>
                <w:rFonts w:ascii="Cambria Math" w:hAnsi="Cambria Math"/>
              </w:rPr>
              <m:t>1</m:t>
            </m:r>
          </m:num>
          <m:den>
            <m:r>
              <w:rPr>
                <w:rFonts w:ascii="Cambria Math" w:hAnsi="Cambria Math"/>
              </w:rPr>
              <m:t>λ</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T</m:t>
                </m:r>
              </m:num>
              <m:den>
                <m:r>
                  <w:rPr>
                    <w:rFonts w:ascii="Cambria Math" w:hAnsi="Cambria Math"/>
                  </w:rPr>
                  <m:t>μ</m:t>
                </m:r>
              </m:den>
            </m:f>
          </m:e>
        </m:rad>
      </m:oMath>
      <w:r>
        <w:t xml:space="preserve"> hence </w:t>
      </w:r>
      <m:oMath>
        <m:r>
          <w:rPr>
            <w:rFonts w:ascii="Cambria Math" w:hAnsi="Cambria Math"/>
          </w:rPr>
          <m:t>μ=</m:t>
        </m:r>
        <m:f>
          <m:fPr>
            <m:ctrlPr>
              <w:rPr>
                <w:rFonts w:ascii="Cambria Math" w:hAnsi="Cambria Math"/>
                <w:i/>
              </w:rPr>
            </m:ctrlPr>
          </m:fPr>
          <m:num>
            <m:r>
              <w:rPr>
                <w:rFonts w:ascii="Cambria Math" w:hAnsi="Cambria Math"/>
              </w:rPr>
              <m:t>T</m:t>
            </m:r>
          </m:num>
          <m:den>
            <m:sSup>
              <m:sSupPr>
                <m:ctrlPr>
                  <w:rPr>
                    <w:rFonts w:ascii="Cambria Math" w:hAnsi="Cambria Math"/>
                    <w:i/>
                  </w:rPr>
                </m:ctrlPr>
              </m:sSupPr>
              <m:e>
                <m:r>
                  <w:rPr>
                    <w:rFonts w:ascii="Cambria Math" w:hAnsi="Cambria Math"/>
                  </w:rPr>
                  <m:t>(fλ)</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mg</m:t>
            </m:r>
          </m:num>
          <m:den>
            <m:sSup>
              <m:sSupPr>
                <m:ctrlPr>
                  <w:rPr>
                    <w:rFonts w:ascii="Cambria Math" w:hAnsi="Cambria Math"/>
                    <w:i/>
                  </w:rPr>
                </m:ctrlPr>
              </m:sSupPr>
              <m:e>
                <m:r>
                  <w:rPr>
                    <w:rFonts w:ascii="Cambria Math" w:hAnsi="Cambria Math"/>
                  </w:rPr>
                  <m:t>(fλ)</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5 × 9.81</m:t>
            </m:r>
          </m:num>
          <m:den>
            <m:sSup>
              <m:sSupPr>
                <m:ctrlPr>
                  <w:rPr>
                    <w:rFonts w:ascii="Cambria Math" w:hAnsi="Cambria Math"/>
                    <w:i/>
                  </w:rPr>
                </m:ctrlPr>
              </m:sSupPr>
              <m:e>
                <m:r>
                  <w:rPr>
                    <w:rFonts w:ascii="Cambria Math" w:hAnsi="Cambria Math"/>
                  </w:rPr>
                  <m:t>(200 × 2)</m:t>
                </m:r>
              </m:e>
              <m:sup>
                <m:r>
                  <w:rPr>
                    <w:rFonts w:ascii="Cambria Math" w:hAnsi="Cambria Math"/>
                  </w:rPr>
                  <m:t>2</m:t>
                </m:r>
              </m:sup>
            </m:sSup>
          </m:den>
        </m:f>
        <m:r>
          <w:rPr>
            <w:rFonts w:ascii="Cambria Math" w:hAnsi="Cambria Math"/>
          </w:rPr>
          <m:t xml:space="preserve">=3 × </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w w:val="33"/>
          </w:rPr>
          <m:t xml:space="preserve"> </m:t>
        </m:r>
        <m:r>
          <m:rPr>
            <m:sty m:val="p"/>
          </m:rPr>
          <w:rPr>
            <w:rFonts w:ascii="Cambria Math" w:hAnsi="Cambria Math"/>
          </w:rPr>
          <m:t>kg</m:t>
        </m:r>
        <m:r>
          <w:rPr>
            <w:rFonts w:ascii="Cambria Math" w:hAnsi="Cambria Math"/>
          </w:rPr>
          <m:t xml:space="preserve"> </m:t>
        </m:r>
        <m:sSup>
          <m:sSupPr>
            <m:ctrlPr>
              <w:rPr>
                <w:rFonts w:ascii="Cambria Math" w:hAnsi="Cambria Math"/>
                <w:i/>
              </w:rPr>
            </m:ctrlPr>
          </m:sSupPr>
          <m:e>
            <m:r>
              <w:rPr>
                <w:rFonts w:ascii="Cambria Math" w:hAnsi="Cambria Math"/>
              </w:rPr>
              <m:t xml:space="preserve"> </m:t>
            </m:r>
            <m:r>
              <m:rPr>
                <m:sty m:val="p"/>
              </m:rPr>
              <w:rPr>
                <w:rFonts w:ascii="Cambria Math" w:hAnsi="Cambria Math"/>
              </w:rPr>
              <m:t>m</m:t>
            </m:r>
          </m:e>
          <m:sup>
            <m:r>
              <w:rPr>
                <w:rFonts w:ascii="Cambria Math" w:hAnsi="Cambria Math"/>
              </w:rPr>
              <m:t>-1</m:t>
            </m:r>
          </m:sup>
        </m:sSup>
      </m:oMath>
    </w:p>
    <w:p w14:paraId="304EAEEE" w14:textId="77777777" w:rsidR="00B90ACE" w:rsidRPr="00295E4C" w:rsidRDefault="00B90ACE" w:rsidP="00CC2917"/>
    <w:p w14:paraId="66EBAA83" w14:textId="77777777" w:rsidR="00B90ACE" w:rsidRDefault="00B90ACE" w:rsidP="00B90ACE"/>
    <w:sectPr w:rsidR="00B90ACE">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F8B90" w14:textId="77777777" w:rsidR="00294F71" w:rsidRDefault="00294F71">
      <w:r>
        <w:separator/>
      </w:r>
    </w:p>
  </w:endnote>
  <w:endnote w:type="continuationSeparator" w:id="0">
    <w:p w14:paraId="09622466" w14:textId="77777777" w:rsidR="00294F71" w:rsidRDefault="00294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E0C1E" w14:textId="77777777" w:rsidR="0075206E" w:rsidRDefault="007520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0BC62" w14:textId="7ABD4972" w:rsidR="00CF1450" w:rsidRDefault="00E770A3">
    <w:pPr>
      <w:pStyle w:val="Footer"/>
      <w:pBdr>
        <w:top w:val="single" w:sz="4" w:space="1" w:color="auto"/>
      </w:pBdr>
      <w:tabs>
        <w:tab w:val="clear" w:pos="8306"/>
        <w:tab w:val="right" w:pos="9072"/>
      </w:tabs>
    </w:pPr>
    <w:r>
      <w:t xml:space="preserve">© </w:t>
    </w:r>
    <w:r w:rsidR="00CF1450">
      <w:t>Cambridge University Press 201</w:t>
    </w:r>
    <w:r w:rsidR="0075206E">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75206E">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75206E">
      <w:rPr>
        <w:rStyle w:val="PageNumber"/>
        <w:noProof/>
      </w:rPr>
      <w:t>2</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4A9B1" w14:textId="77777777" w:rsidR="0075206E" w:rsidRDefault="00752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74F2A" w14:textId="77777777" w:rsidR="00294F71" w:rsidRDefault="00294F71">
      <w:r>
        <w:separator/>
      </w:r>
    </w:p>
  </w:footnote>
  <w:footnote w:type="continuationSeparator" w:id="0">
    <w:p w14:paraId="2F99B0C7" w14:textId="77777777" w:rsidR="00294F71" w:rsidRDefault="00294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92EAE" w14:textId="77777777" w:rsidR="0075206E" w:rsidRDefault="007520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FC986"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2BC9D89" wp14:editId="28F48177">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59F26" w14:textId="77777777" w:rsidR="0075206E" w:rsidRDefault="007520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857F45"/>
    <w:multiLevelType w:val="hybridMultilevel"/>
    <w:tmpl w:val="8C5E78FE"/>
    <w:lvl w:ilvl="0" w:tplc="309C4D48">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387467"/>
    <w:multiLevelType w:val="hybridMultilevel"/>
    <w:tmpl w:val="B24CB880"/>
    <w:lvl w:ilvl="0" w:tplc="8BD02250">
      <w:start w:val="1"/>
      <w:numFmt w:val="decimal"/>
      <w:lvlText w:val="%1"/>
      <w:lvlJc w:val="left"/>
      <w:pPr>
        <w:ind w:left="5039" w:hanging="360"/>
      </w:pPr>
      <w:rPr>
        <w:rFonts w:hint="default"/>
        <w:b/>
        <w:bCs/>
        <w:i w:val="0"/>
        <w:iCs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B1D7A3F"/>
    <w:multiLevelType w:val="hybridMultilevel"/>
    <w:tmpl w:val="ACA277C6"/>
    <w:lvl w:ilvl="0" w:tplc="309C4D48">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400AB6"/>
    <w:multiLevelType w:val="hybridMultilevel"/>
    <w:tmpl w:val="29FCF75A"/>
    <w:lvl w:ilvl="0" w:tplc="EBB89510">
      <w:start w:val="1"/>
      <w:numFmt w:val="lowerRoman"/>
      <w:lvlText w:val="(%1)"/>
      <w:lvlJc w:val="left"/>
      <w:pPr>
        <w:ind w:left="1080" w:hanging="720"/>
      </w:pPr>
      <w:rPr>
        <w:rFonts w:cs="Times New Roman" w:hint="default"/>
      </w:rPr>
    </w:lvl>
    <w:lvl w:ilvl="1" w:tplc="2A602B70" w:tentative="1">
      <w:start w:val="1"/>
      <w:numFmt w:val="lowerLetter"/>
      <w:lvlText w:val="%2."/>
      <w:lvlJc w:val="left"/>
      <w:pPr>
        <w:ind w:left="1440" w:hanging="360"/>
      </w:pPr>
      <w:rPr>
        <w:rFonts w:cs="Times New Roman"/>
      </w:rPr>
    </w:lvl>
    <w:lvl w:ilvl="2" w:tplc="E17ABD04" w:tentative="1">
      <w:start w:val="1"/>
      <w:numFmt w:val="lowerRoman"/>
      <w:lvlText w:val="%3."/>
      <w:lvlJc w:val="right"/>
      <w:pPr>
        <w:ind w:left="2160" w:hanging="180"/>
      </w:pPr>
      <w:rPr>
        <w:rFonts w:cs="Times New Roman"/>
      </w:rPr>
    </w:lvl>
    <w:lvl w:ilvl="3" w:tplc="E5CC7D2A" w:tentative="1">
      <w:start w:val="1"/>
      <w:numFmt w:val="decimal"/>
      <w:lvlText w:val="%4."/>
      <w:lvlJc w:val="left"/>
      <w:pPr>
        <w:ind w:left="2880" w:hanging="360"/>
      </w:pPr>
      <w:rPr>
        <w:rFonts w:cs="Times New Roman"/>
      </w:rPr>
    </w:lvl>
    <w:lvl w:ilvl="4" w:tplc="14B4AB1A" w:tentative="1">
      <w:start w:val="1"/>
      <w:numFmt w:val="lowerLetter"/>
      <w:lvlText w:val="%5."/>
      <w:lvlJc w:val="left"/>
      <w:pPr>
        <w:ind w:left="3600" w:hanging="360"/>
      </w:pPr>
      <w:rPr>
        <w:rFonts w:cs="Times New Roman"/>
      </w:rPr>
    </w:lvl>
    <w:lvl w:ilvl="5" w:tplc="AB1A8CB8" w:tentative="1">
      <w:start w:val="1"/>
      <w:numFmt w:val="lowerRoman"/>
      <w:lvlText w:val="%6."/>
      <w:lvlJc w:val="right"/>
      <w:pPr>
        <w:ind w:left="4320" w:hanging="180"/>
      </w:pPr>
      <w:rPr>
        <w:rFonts w:cs="Times New Roman"/>
      </w:rPr>
    </w:lvl>
    <w:lvl w:ilvl="6" w:tplc="F950FA56" w:tentative="1">
      <w:start w:val="1"/>
      <w:numFmt w:val="decimal"/>
      <w:lvlText w:val="%7."/>
      <w:lvlJc w:val="left"/>
      <w:pPr>
        <w:ind w:left="5040" w:hanging="360"/>
      </w:pPr>
      <w:rPr>
        <w:rFonts w:cs="Times New Roman"/>
      </w:rPr>
    </w:lvl>
    <w:lvl w:ilvl="7" w:tplc="4A8AF296" w:tentative="1">
      <w:start w:val="1"/>
      <w:numFmt w:val="lowerLetter"/>
      <w:lvlText w:val="%8."/>
      <w:lvlJc w:val="left"/>
      <w:pPr>
        <w:ind w:left="5760" w:hanging="360"/>
      </w:pPr>
      <w:rPr>
        <w:rFonts w:cs="Times New Roman"/>
      </w:rPr>
    </w:lvl>
    <w:lvl w:ilvl="8" w:tplc="031EE1F2" w:tentative="1">
      <w:start w:val="1"/>
      <w:numFmt w:val="lowerRoman"/>
      <w:lvlText w:val="%9."/>
      <w:lvlJc w:val="right"/>
      <w:pPr>
        <w:ind w:left="6480" w:hanging="180"/>
      </w:pPr>
      <w:rPr>
        <w:rFonts w:cs="Times New Roman"/>
      </w:rPr>
    </w:lvl>
  </w:abstractNum>
  <w:abstractNum w:abstractNumId="6">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8BB7229"/>
    <w:multiLevelType w:val="multilevel"/>
    <w:tmpl w:val="29029F98"/>
    <w:lvl w:ilvl="0">
      <w:start w:val="1"/>
      <w:numFmt w:val="lowerLetter"/>
      <w:lvlText w:val="%1)"/>
      <w:lvlJc w:val="left"/>
      <w:pPr>
        <w:ind w:left="503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25851DD"/>
    <w:multiLevelType w:val="hybridMultilevel"/>
    <w:tmpl w:val="7CF8D17A"/>
    <w:lvl w:ilvl="0" w:tplc="8DCAFE06">
      <w:start w:val="1"/>
      <w:numFmt w:val="bullet"/>
      <w:pStyle w:val="Listbulletbody"/>
      <w:lvlText w:val=""/>
      <w:lvlJc w:val="left"/>
      <w:pPr>
        <w:tabs>
          <w:tab w:val="num" w:pos="720"/>
        </w:tabs>
        <w:ind w:left="720" w:hanging="360"/>
      </w:pPr>
      <w:rPr>
        <w:rFonts w:ascii="Symbol" w:hAnsi="Symbol" w:hint="default"/>
      </w:rPr>
    </w:lvl>
    <w:lvl w:ilvl="1" w:tplc="BC50F592" w:tentative="1">
      <w:start w:val="1"/>
      <w:numFmt w:val="bullet"/>
      <w:lvlText w:val="o"/>
      <w:lvlJc w:val="left"/>
      <w:pPr>
        <w:tabs>
          <w:tab w:val="num" w:pos="1440"/>
        </w:tabs>
        <w:ind w:left="1440" w:hanging="360"/>
      </w:pPr>
      <w:rPr>
        <w:rFonts w:ascii="Courier New" w:hAnsi="Courier New" w:cs="Courier New" w:hint="default"/>
      </w:rPr>
    </w:lvl>
    <w:lvl w:ilvl="2" w:tplc="AE0CAFCA" w:tentative="1">
      <w:start w:val="1"/>
      <w:numFmt w:val="bullet"/>
      <w:lvlText w:val=""/>
      <w:lvlJc w:val="left"/>
      <w:pPr>
        <w:tabs>
          <w:tab w:val="num" w:pos="2160"/>
        </w:tabs>
        <w:ind w:left="2160" w:hanging="360"/>
      </w:pPr>
      <w:rPr>
        <w:rFonts w:ascii="Wingdings" w:hAnsi="Wingdings" w:hint="default"/>
      </w:rPr>
    </w:lvl>
    <w:lvl w:ilvl="3" w:tplc="8D847C4E" w:tentative="1">
      <w:start w:val="1"/>
      <w:numFmt w:val="bullet"/>
      <w:lvlText w:val=""/>
      <w:lvlJc w:val="left"/>
      <w:pPr>
        <w:tabs>
          <w:tab w:val="num" w:pos="2880"/>
        </w:tabs>
        <w:ind w:left="2880" w:hanging="360"/>
      </w:pPr>
      <w:rPr>
        <w:rFonts w:ascii="Symbol" w:hAnsi="Symbol" w:hint="default"/>
      </w:rPr>
    </w:lvl>
    <w:lvl w:ilvl="4" w:tplc="3EDCD454" w:tentative="1">
      <w:start w:val="1"/>
      <w:numFmt w:val="bullet"/>
      <w:lvlText w:val="o"/>
      <w:lvlJc w:val="left"/>
      <w:pPr>
        <w:tabs>
          <w:tab w:val="num" w:pos="3600"/>
        </w:tabs>
        <w:ind w:left="3600" w:hanging="360"/>
      </w:pPr>
      <w:rPr>
        <w:rFonts w:ascii="Courier New" w:hAnsi="Courier New" w:cs="Courier New" w:hint="default"/>
      </w:rPr>
    </w:lvl>
    <w:lvl w:ilvl="5" w:tplc="4970A2CC" w:tentative="1">
      <w:start w:val="1"/>
      <w:numFmt w:val="bullet"/>
      <w:lvlText w:val=""/>
      <w:lvlJc w:val="left"/>
      <w:pPr>
        <w:tabs>
          <w:tab w:val="num" w:pos="4320"/>
        </w:tabs>
        <w:ind w:left="4320" w:hanging="360"/>
      </w:pPr>
      <w:rPr>
        <w:rFonts w:ascii="Wingdings" w:hAnsi="Wingdings" w:hint="default"/>
      </w:rPr>
    </w:lvl>
    <w:lvl w:ilvl="6" w:tplc="1706B18E" w:tentative="1">
      <w:start w:val="1"/>
      <w:numFmt w:val="bullet"/>
      <w:lvlText w:val=""/>
      <w:lvlJc w:val="left"/>
      <w:pPr>
        <w:tabs>
          <w:tab w:val="num" w:pos="5040"/>
        </w:tabs>
        <w:ind w:left="5040" w:hanging="360"/>
      </w:pPr>
      <w:rPr>
        <w:rFonts w:ascii="Symbol" w:hAnsi="Symbol" w:hint="default"/>
      </w:rPr>
    </w:lvl>
    <w:lvl w:ilvl="7" w:tplc="1EB0A43E" w:tentative="1">
      <w:start w:val="1"/>
      <w:numFmt w:val="bullet"/>
      <w:lvlText w:val="o"/>
      <w:lvlJc w:val="left"/>
      <w:pPr>
        <w:tabs>
          <w:tab w:val="num" w:pos="5760"/>
        </w:tabs>
        <w:ind w:left="5760" w:hanging="360"/>
      </w:pPr>
      <w:rPr>
        <w:rFonts w:ascii="Courier New" w:hAnsi="Courier New" w:cs="Courier New" w:hint="default"/>
      </w:rPr>
    </w:lvl>
    <w:lvl w:ilvl="8" w:tplc="8276658E"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5"/>
  </w:num>
  <w:num w:numId="7">
    <w:abstractNumId w:val="2"/>
  </w:num>
  <w:num w:numId="8">
    <w:abstractNumId w:val="0"/>
  </w:num>
  <w:num w:numId="9">
    <w:abstractNumId w:val="6"/>
  </w:num>
  <w:num w:numId="10">
    <w:abstractNumId w:val="3"/>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81838"/>
    <w:rsid w:val="00113667"/>
    <w:rsid w:val="001668B1"/>
    <w:rsid w:val="0019329D"/>
    <w:rsid w:val="001A72F6"/>
    <w:rsid w:val="002026B6"/>
    <w:rsid w:val="00213832"/>
    <w:rsid w:val="002746F9"/>
    <w:rsid w:val="00294F71"/>
    <w:rsid w:val="00295E4C"/>
    <w:rsid w:val="002D5C01"/>
    <w:rsid w:val="002D7D08"/>
    <w:rsid w:val="002F6291"/>
    <w:rsid w:val="00373178"/>
    <w:rsid w:val="00382EB2"/>
    <w:rsid w:val="00403680"/>
    <w:rsid w:val="004D04EF"/>
    <w:rsid w:val="00593726"/>
    <w:rsid w:val="005B089F"/>
    <w:rsid w:val="005D1CE4"/>
    <w:rsid w:val="005E352C"/>
    <w:rsid w:val="005E6F51"/>
    <w:rsid w:val="006061D7"/>
    <w:rsid w:val="00634041"/>
    <w:rsid w:val="00650A37"/>
    <w:rsid w:val="0065102D"/>
    <w:rsid w:val="00663570"/>
    <w:rsid w:val="00670D11"/>
    <w:rsid w:val="0075206E"/>
    <w:rsid w:val="007C1A45"/>
    <w:rsid w:val="007E6BD1"/>
    <w:rsid w:val="008A0617"/>
    <w:rsid w:val="008D5B74"/>
    <w:rsid w:val="00922220"/>
    <w:rsid w:val="00970E44"/>
    <w:rsid w:val="009A3950"/>
    <w:rsid w:val="009F2AA1"/>
    <w:rsid w:val="00A37865"/>
    <w:rsid w:val="00A66091"/>
    <w:rsid w:val="00A942A6"/>
    <w:rsid w:val="00AC2E34"/>
    <w:rsid w:val="00B90ACE"/>
    <w:rsid w:val="00BF56B7"/>
    <w:rsid w:val="00C04ADC"/>
    <w:rsid w:val="00C76AC8"/>
    <w:rsid w:val="00C920E4"/>
    <w:rsid w:val="00C96A2A"/>
    <w:rsid w:val="00CC2500"/>
    <w:rsid w:val="00CF1450"/>
    <w:rsid w:val="00CF3D25"/>
    <w:rsid w:val="00D30CF3"/>
    <w:rsid w:val="00D8585D"/>
    <w:rsid w:val="00E355C1"/>
    <w:rsid w:val="00E54442"/>
    <w:rsid w:val="00E65232"/>
    <w:rsid w:val="00E770A3"/>
    <w:rsid w:val="00F15EB4"/>
    <w:rsid w:val="00F419E7"/>
    <w:rsid w:val="00F67726"/>
    <w:rsid w:val="00FC6A2C"/>
    <w:rsid w:val="00FF5790"/>
    <w:rsid w:val="00FF60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8B99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B90ACE"/>
    <w:rPr>
      <w:rFonts w:ascii="Arial" w:hAnsi="Arial" w:cs="Arial"/>
      <w:b/>
      <w:bCs/>
      <w:iCs/>
      <w:kern w:val="32"/>
      <w:sz w:val="22"/>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B90ACE"/>
    <w:rPr>
      <w:rFonts w:ascii="Arial" w:hAnsi="Arial" w:cs="Arial"/>
      <w:b/>
      <w:bCs/>
      <w:iCs/>
      <w:kern w:val="32"/>
      <w:sz w:val="22"/>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52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2</Pages>
  <Words>719</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2011-08-16T10:09:00Z</cp:lastPrinted>
  <dcterms:created xsi:type="dcterms:W3CDTF">2014-10-01T14:26:00Z</dcterms:created>
  <dcterms:modified xsi:type="dcterms:W3CDTF">2014-10-23T09:32:00Z</dcterms:modified>
</cp:coreProperties>
</file>